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24AB31" w14:textId="77777777" w:rsidR="00AA44D5" w:rsidRPr="00AA44D5" w:rsidRDefault="00AA44D5" w:rsidP="00AA44D5">
      <w:r w:rsidRPr="00AA44D5">
        <w:t>Организации дополнительного образования в условиях карантина: аналитический обзор по результатам опроса</w:t>
      </w:r>
    </w:p>
    <w:p w14:paraId="4E20B15F" w14:textId="77777777" w:rsidR="00AA44D5" w:rsidRPr="00AA44D5" w:rsidRDefault="00AA44D5" w:rsidP="00AA44D5">
      <w:r w:rsidRPr="00AA44D5">
        <w:rPr>
          <w:i/>
          <w:iCs/>
        </w:rPr>
        <w:t>В статье представлены результаты интернет-опроса 5 951 респондента, проведенного специалистами Центра общего и дополнительного образования им. А.А. Пинского совместно с федеральным оператором навигаторов дополнительного образования «</w:t>
      </w:r>
      <w:proofErr w:type="spellStart"/>
      <w:r w:rsidRPr="00AA44D5">
        <w:rPr>
          <w:i/>
          <w:iCs/>
        </w:rPr>
        <w:t>Inlearno</w:t>
      </w:r>
      <w:proofErr w:type="spellEnd"/>
      <w:r w:rsidRPr="00AA44D5">
        <w:rPr>
          <w:i/>
          <w:iCs/>
        </w:rPr>
        <w:t>» среди руководителей и педагогов дополнительного образования о переходе на удаленную (дистанционную) форму работы с обучающимися во время пандемии и режима самоизоляции. Среди опрошенных 620 руководителей организаций дополнительного образования и 5 331 педагог из всех федеральных округов.</w:t>
      </w:r>
    </w:p>
    <w:p w14:paraId="57415A5C" w14:textId="77777777" w:rsidR="00AA44D5" w:rsidRPr="00AA44D5" w:rsidRDefault="00AA44D5" w:rsidP="00AA44D5">
      <w:r w:rsidRPr="00AA44D5">
        <w:rPr>
          <w:i/>
          <w:iCs/>
        </w:rPr>
        <w:t>В опросе приняли участие руководители в возрасте от 40 до 50 лет (40%), в возрасте от 50 до 65 лет (34%), в возрасте от 30 до 40 лет (21%), старше 65 (1%), до 30 лет (4%); педагоги в возрасте от 35 до 50 лет (45%), от 50 лет и старше (28%), до 35 лет (27%) (больше половины педагогов, принявших участие в опросе, работают преимущественно с учащимися средней школы (53%), с дошкольниками и начальной школой работают 39% педагогов, со старшеклассниками — 8%).</w:t>
      </w:r>
    </w:p>
    <w:p w14:paraId="013454E4" w14:textId="77777777" w:rsidR="00AA44D5" w:rsidRPr="00AA44D5" w:rsidRDefault="00AA44D5" w:rsidP="00AA44D5">
      <w:r w:rsidRPr="00AA44D5">
        <w:rPr>
          <w:i/>
          <w:iCs/>
        </w:rPr>
        <w:t>Авторы аналитического исследования попытались выяснить особенности и существенные условия такого перехода, произошедшие изменения, а также выявить основные трудности, с которыми столкнулись организации.</w:t>
      </w:r>
    </w:p>
    <w:p w14:paraId="4FA95DA8" w14:textId="77777777" w:rsidR="00AA44D5" w:rsidRPr="00AA44D5" w:rsidRDefault="00AA44D5" w:rsidP="00AA44D5">
      <w:proofErr w:type="gramStart"/>
      <w:r w:rsidRPr="00AA44D5">
        <w:rPr>
          <w:b/>
          <w:bCs/>
        </w:rPr>
        <w:t>А.В.</w:t>
      </w:r>
      <w:proofErr w:type="gramEnd"/>
      <w:r w:rsidRPr="00AA44D5">
        <w:rPr>
          <w:b/>
          <w:bCs/>
        </w:rPr>
        <w:t xml:space="preserve"> Павлов</w:t>
      </w:r>
      <w:r w:rsidRPr="00AA44D5">
        <w:t>,</w:t>
      </w:r>
      <w:r w:rsidRPr="00AA44D5">
        <w:br/>
      </w:r>
      <w:r w:rsidRPr="00AA44D5">
        <w:rPr>
          <w:i/>
          <w:iCs/>
        </w:rPr>
        <w:t>заместитель директора</w:t>
      </w:r>
    </w:p>
    <w:p w14:paraId="2F7AE407" w14:textId="77777777" w:rsidR="00AA44D5" w:rsidRPr="00AA44D5" w:rsidRDefault="00AA44D5" w:rsidP="00AA44D5">
      <w:proofErr w:type="gramStart"/>
      <w:r w:rsidRPr="00AA44D5">
        <w:rPr>
          <w:b/>
          <w:bCs/>
        </w:rPr>
        <w:t>М.Е.</w:t>
      </w:r>
      <w:proofErr w:type="gramEnd"/>
      <w:r w:rsidRPr="00AA44D5">
        <w:rPr>
          <w:b/>
          <w:bCs/>
        </w:rPr>
        <w:t xml:space="preserve"> Гошин</w:t>
      </w:r>
      <w:r w:rsidRPr="00AA44D5">
        <w:t>,</w:t>
      </w:r>
      <w:r w:rsidRPr="00AA44D5">
        <w:br/>
      </w:r>
      <w:r w:rsidRPr="00AA44D5">
        <w:rPr>
          <w:i/>
          <w:iCs/>
        </w:rPr>
        <w:t>научный сотрудник,</w:t>
      </w:r>
    </w:p>
    <w:p w14:paraId="188AB85D" w14:textId="77777777" w:rsidR="00AA44D5" w:rsidRPr="00AA44D5" w:rsidRDefault="00AA44D5" w:rsidP="00AA44D5">
      <w:proofErr w:type="gramStart"/>
      <w:r w:rsidRPr="00AA44D5">
        <w:rPr>
          <w:b/>
          <w:bCs/>
        </w:rPr>
        <w:t>В.С.</w:t>
      </w:r>
      <w:proofErr w:type="gramEnd"/>
      <w:r w:rsidRPr="00AA44D5">
        <w:rPr>
          <w:b/>
          <w:bCs/>
        </w:rPr>
        <w:t xml:space="preserve"> Ершова</w:t>
      </w:r>
      <w:r w:rsidRPr="00AA44D5">
        <w:t>,</w:t>
      </w:r>
      <w:r w:rsidRPr="00AA44D5">
        <w:br/>
      </w:r>
      <w:r w:rsidRPr="00AA44D5">
        <w:rPr>
          <w:i/>
          <w:iCs/>
        </w:rPr>
        <w:t>стажер-исследователь</w:t>
      </w:r>
    </w:p>
    <w:p w14:paraId="1CCF76C5" w14:textId="77777777" w:rsidR="00AA44D5" w:rsidRPr="00AA44D5" w:rsidRDefault="00AA44D5" w:rsidP="00AA44D5">
      <w:r w:rsidRPr="00AA44D5">
        <w:rPr>
          <w:i/>
          <w:iCs/>
        </w:rPr>
        <w:t>Центр общего и дополнительного образования им. А.А. Пинского, Институт образования НИУ ВШЭ,</w:t>
      </w:r>
      <w:r w:rsidRPr="00AA44D5">
        <w:br/>
      </w:r>
      <w:r w:rsidRPr="00AA44D5">
        <w:rPr>
          <w:i/>
          <w:iCs/>
        </w:rPr>
        <w:t>Россия, Москва</w:t>
      </w:r>
    </w:p>
    <w:p w14:paraId="1038FA0B" w14:textId="1D43D7F4" w:rsidR="00AA44D5" w:rsidRPr="00AA44D5" w:rsidRDefault="00AA44D5" w:rsidP="00AA44D5">
      <w:r w:rsidRPr="00AA44D5">
        <w:t>Дистанционный формат не для всех</w:t>
      </w:r>
      <w:r>
        <w:t xml:space="preserve">. </w:t>
      </w:r>
      <w:r w:rsidRPr="00AA44D5">
        <w:t>Участникам опроса задали вопрос, удалось ли перейти организации, в которой они работают, на дистанционный режим. Большинство педагогов и руководителей ответили, что в дистанционный формат были переведены все программы. Но не все респонденты могли похвастаться таким успехом, более 10% руководителей и 5% педагогов ответили, что только часть программ была запущена в </w:t>
      </w:r>
      <w:proofErr w:type="spellStart"/>
      <w:r w:rsidRPr="00AA44D5">
        <w:t>дистанте</w:t>
      </w:r>
      <w:proofErr w:type="spellEnd"/>
      <w:r w:rsidRPr="00AA44D5">
        <w:t>. Менее 3% респондентов признались, что дистанционный формат им не подходит. Большинство респондентов, которые не перешли на </w:t>
      </w:r>
      <w:proofErr w:type="spellStart"/>
      <w:r w:rsidRPr="00AA44D5">
        <w:t>дистант</w:t>
      </w:r>
      <w:proofErr w:type="spellEnd"/>
      <w:r w:rsidRPr="00AA44D5">
        <w:t>, отметили, что вопрос о переходе или не переходе на такой формат в организации даже не поднимался.</w:t>
      </w:r>
    </w:p>
    <w:p w14:paraId="74DD2FBD" w14:textId="77777777" w:rsidR="00AA44D5" w:rsidRPr="00AA44D5" w:rsidRDefault="00AA44D5" w:rsidP="00AA44D5">
      <w:r w:rsidRPr="00AA44D5">
        <w:t>Респонденты выделили несколько причин, по которым не получилось перевести программы на дистанционный формат (Рис. 1). В основном ответили, что такие программы нецелесообразно переводить или их невозможно адаптировать для такого формата, преимущественно это относится к программам физкультурно-спортивной и естественнонаучной направленностей. Некоторые руководители столкнулись с отсутствием технических возможностей у семей или у самой организации, а также неготовностью педагогов к такому формату и низкой мотивацией.</w:t>
      </w:r>
    </w:p>
    <w:p w14:paraId="647D6B41" w14:textId="0805D344" w:rsidR="00AA44D5" w:rsidRPr="00AA44D5" w:rsidRDefault="00AA44D5" w:rsidP="00AA44D5">
      <w:r w:rsidRPr="00AA44D5">
        <w:lastRenderedPageBreak/>
        <w:drawing>
          <wp:inline distT="0" distB="0" distL="0" distR="0" wp14:anchorId="3C4C75C3" wp14:editId="082FFB96">
            <wp:extent cx="5238750" cy="2402377"/>
            <wp:effectExtent l="0" t="0" r="0" b="0"/>
            <wp:docPr id="8" name="Рисунок 8" descr="Причины отсутствия возможностей для работы организаций в дистант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ичины отсутствия возможностей для работы организаций в дистант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4810" cy="2428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8897B9" w14:textId="77777777" w:rsidR="00AA44D5" w:rsidRPr="00AA44D5" w:rsidRDefault="00AA44D5" w:rsidP="00AA44D5">
      <w:r w:rsidRPr="00AA44D5">
        <w:rPr>
          <w:i/>
          <w:iCs/>
        </w:rPr>
        <w:t>Рис.1. Причины отсутствия возможностей для работы организаций в </w:t>
      </w:r>
      <w:proofErr w:type="spellStart"/>
      <w:r w:rsidRPr="00AA44D5">
        <w:rPr>
          <w:i/>
          <w:iCs/>
        </w:rPr>
        <w:t>дистанте</w:t>
      </w:r>
      <w:proofErr w:type="spellEnd"/>
      <w:r w:rsidRPr="00AA44D5">
        <w:rPr>
          <w:i/>
          <w:iCs/>
        </w:rPr>
        <w:t>.</w:t>
      </w:r>
    </w:p>
    <w:p w14:paraId="25315865" w14:textId="77777777" w:rsidR="00AA44D5" w:rsidRPr="00AA44D5" w:rsidRDefault="00AA44D5" w:rsidP="00AA44D5">
      <w:r w:rsidRPr="00AA44D5">
        <w:t>Важно отметить, что опыта реализации программ у 70% руководителей до наступления карантина не было, а небольшой опыт был лишь у 23% руководителей, при этом системно применяли по некоторым направлениям только 7% из них.</w:t>
      </w:r>
    </w:p>
    <w:p w14:paraId="7118D967" w14:textId="77777777" w:rsidR="00AA44D5" w:rsidRPr="00AA44D5" w:rsidRDefault="00AA44D5" w:rsidP="00AA44D5">
      <w:r w:rsidRPr="00AA44D5">
        <w:t>Трудности перехода на </w:t>
      </w:r>
      <w:proofErr w:type="spellStart"/>
      <w:r w:rsidRPr="00AA44D5">
        <w:t>дистант</w:t>
      </w:r>
      <w:proofErr w:type="spellEnd"/>
    </w:p>
    <w:p w14:paraId="615945E4" w14:textId="77777777" w:rsidR="00AA44D5" w:rsidRPr="00AA44D5" w:rsidRDefault="00AA44D5" w:rsidP="00AA44D5">
      <w:r w:rsidRPr="00AA44D5">
        <w:t>Опрос показал, что половине руководителей (53%) потребовалось всего несколько дней для изменения образовательного пространства. У более одной трети опрошенных переход к непривычному формату организации занятий занял неделю, у 10% данный процесс занял 2-3 недели, у остальных — более трех недель. Для организаций, у которых переход на дистанционный режим длился более двух недель, в большинстве случаев, была проделана серьезная работа с родителями и коллективом, пересмотрена локальная нормативная база. У части организаций переход не вызвал значительных трудностей, процесс перехода был затянут в связи с принятым решением руководства перевода программ на дистанционный режим по всем направленностям (Рис. 2).</w:t>
      </w:r>
    </w:p>
    <w:p w14:paraId="38DB373C" w14:textId="481D2222" w:rsidR="00AA44D5" w:rsidRPr="00AA44D5" w:rsidRDefault="00AA44D5" w:rsidP="00AA44D5">
      <w:r w:rsidRPr="00AA44D5">
        <w:drawing>
          <wp:inline distT="0" distB="0" distL="0" distR="0" wp14:anchorId="5C4E98C6" wp14:editId="2B64D17A">
            <wp:extent cx="5210175" cy="3133346"/>
            <wp:effectExtent l="0" t="0" r="0" b="0"/>
            <wp:docPr id="7" name="Рисунок 7" descr="Трудности и условия работы организации в дистанционном режиме в условиях каранти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Трудности и условия работы организации в дистанционном режиме в условиях каранти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022" cy="3157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E2D8DB" w14:textId="77777777" w:rsidR="00AA44D5" w:rsidRPr="00AA44D5" w:rsidRDefault="00AA44D5" w:rsidP="00AA44D5">
      <w:r w:rsidRPr="00AA44D5">
        <w:rPr>
          <w:i/>
          <w:iCs/>
        </w:rPr>
        <w:t>Рис. 2. Трудности и условия работы организации в дистанционном режиме в условиях карантина.</w:t>
      </w:r>
    </w:p>
    <w:p w14:paraId="35A61E27" w14:textId="77777777" w:rsidR="00AA44D5" w:rsidRPr="00AA44D5" w:rsidRDefault="00AA44D5" w:rsidP="00AA44D5">
      <w:r w:rsidRPr="00AA44D5">
        <w:lastRenderedPageBreak/>
        <w:t>Из руководителей 60% согласилось с утверждением, что большая часть педагогов организует свои занятия с учениками из дома, только 4% руководителей были совершенно не согласны с этим. Скорее согласились, чем не согласились руководители с утверждениями, что стало сложнее контролировать учебный процесс и оценивать результаты, а также мотивировать детей участвовать в занятиях. В целом большая часть руководителей была совершенно согласна или скорее согласна со всеми предложенными утверждениями, по сравнению с теми, кто не смог согласиться. Исключение составляет последнее утверждение о неготовности подавляющего большинства педагогов к дистанционному режиму. Ответы разделились на согласившихся и не согласившихся практически в равном соотношении.</w:t>
      </w:r>
    </w:p>
    <w:p w14:paraId="40DF9AC8" w14:textId="77777777" w:rsidR="00AA44D5" w:rsidRPr="00AA44D5" w:rsidRDefault="00AA44D5" w:rsidP="00AA44D5">
      <w:r w:rsidRPr="00AA44D5">
        <w:t>Организации, которые сумели быстро адаптироваться к новым реалиям, успели произвести дополнительные наборы детей на программы, а также запустить новые программы. При этом запуск новых программ и осуществление новых наборов детей не гарантирует увеличения охвата. По результатам опроса только одной организации удалось увеличить охват менее чем на 50%, запустив новые программы и осуществив дополнительные наборы. Причем ранее эта организация имела системный опыт по некоторым направлениям. Также двум организациям удалось увеличить охват более, чем на 50 % за счет запуска новых программ по художественной направленности. У остальных организаций опыт запуска новых направлений и осуществления дополнительного набора не оказал значимого влияния на охват детей. Он практически остался без изменений, дети участвуют также, как и раньше, в некоторых случаях даже наблюдается сокращение охвата.</w:t>
      </w:r>
    </w:p>
    <w:p w14:paraId="5D41B19D" w14:textId="77777777" w:rsidR="00AA44D5" w:rsidRPr="00AA44D5" w:rsidRDefault="00AA44D5" w:rsidP="00AA44D5">
      <w:r w:rsidRPr="00AA44D5">
        <w:t>Адаптация к новому формату работы не вызвала сложностей у 12% респондентов. В большинстве случаев сложности были незначительные (31%), либо они были значительные, но все уже решены (30%). Количество тех, кто до сих пор испытывает сложности, составляет 27% (см. Рис. 3).</w:t>
      </w:r>
    </w:p>
    <w:p w14:paraId="3C47AE66" w14:textId="77777777" w:rsidR="00AA44D5" w:rsidRPr="00AA44D5" w:rsidRDefault="00AA44D5" w:rsidP="00AA44D5">
      <w:r w:rsidRPr="00AA44D5">
        <w:t>Руководителям и педагогам был задан вопрос, какие сложности были для них наиболее существенными при переходе на </w:t>
      </w:r>
      <w:proofErr w:type="spellStart"/>
      <w:r w:rsidRPr="00AA44D5">
        <w:t>дистант</w:t>
      </w:r>
      <w:proofErr w:type="spellEnd"/>
      <w:r w:rsidRPr="00AA44D5">
        <w:t xml:space="preserve"> (Рис. 3). Половина педагогов и руководителей выделили основную проблему — это отсутствие или низкая скорость Интернета. В свою очередь, руководители считают главной проблемой «недостаток и неприспособленность технологического оборудования для таких занятий в семьях», так ответили 54,8 % респондентов. Из педагогов с такой проблемой согласились только 37,3 %. Также все респонденты столкнулись с техническими нестыковками и неполадками, у педагогов это второй по популярности ответ (48,3 %), а у руководителей — третий (36,1 %).</w:t>
      </w:r>
    </w:p>
    <w:p w14:paraId="24FA5B25" w14:textId="0DD4677A" w:rsidR="00AA44D5" w:rsidRPr="00AA44D5" w:rsidRDefault="00AA44D5" w:rsidP="00AA44D5">
      <w:r w:rsidRPr="00AA44D5">
        <w:drawing>
          <wp:inline distT="0" distB="0" distL="0" distR="0" wp14:anchorId="4E47C317" wp14:editId="433F2AEA">
            <wp:extent cx="5114925" cy="2805964"/>
            <wp:effectExtent l="0" t="0" r="0" b="0"/>
            <wp:docPr id="6" name="Рисунок 6" descr="Наиболее существенные сложности при переходе на удаленный формат рабо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Наиболее существенные сложности при переходе на удаленный формат работы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4938" cy="28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8756FC" w14:textId="77777777" w:rsidR="00AA44D5" w:rsidRPr="00AA44D5" w:rsidRDefault="00AA44D5" w:rsidP="00AA44D5">
      <w:r w:rsidRPr="00AA44D5">
        <w:rPr>
          <w:i/>
          <w:iCs/>
        </w:rPr>
        <w:t>Рис. 3. Наиболее существенные сложности при переходе на удаленный формат работы</w:t>
      </w:r>
    </w:p>
    <w:p w14:paraId="6A20D264" w14:textId="77777777" w:rsidR="00AA44D5" w:rsidRPr="00AA44D5" w:rsidRDefault="00AA44D5" w:rsidP="00AA44D5">
      <w:r w:rsidRPr="00AA44D5">
        <w:lastRenderedPageBreak/>
        <w:t>С переходом на дистанционный режим нагрузка педагогов существенно увеличилась: так ответили 42% респондентов, либо увеличилась, но не существенно, так ответили 25% респондентов, нагрузка осталась на том же уровне — ответили 22%, и 11% отметили, что с переходом на дистанционный режим сократилось время на дорогу и сопутствующие дела. Увеличение нагрузки преимущественно связано с трансформацией материала для передачи в онлайн (65%), а также с поиском и настройкой технических средств и программ (48%), коммуникации с родителями вызвали увеличение нагрузки у 40% опрошенных педагогов, заполнение отчетов по работе занимает много времени у 25% опрошенных.</w:t>
      </w:r>
    </w:p>
    <w:p w14:paraId="08344629" w14:textId="77777777" w:rsidR="00AA44D5" w:rsidRPr="00AA44D5" w:rsidRDefault="00AA44D5" w:rsidP="00AA44D5">
      <w:r w:rsidRPr="00AA44D5">
        <w:t>Для подготовки педагогов к дистанционному режиму больше половины руководителей не использовали экспресс-курсы повышения квалификации. Обучение организовали в своей организации 23%, в специализированной организации — 26%.</w:t>
      </w:r>
    </w:p>
    <w:p w14:paraId="587441B9" w14:textId="77777777" w:rsidR="00AA44D5" w:rsidRPr="00AA44D5" w:rsidRDefault="00AA44D5" w:rsidP="00AA44D5">
      <w:r w:rsidRPr="00AA44D5">
        <w:t>В части заработной платы большинство педагогов ответило, что их заработная плата не изменилась (84% ответов), вариант «уменьшилась» выбрали 14% респондентов, увеличилась у 2%.</w:t>
      </w:r>
    </w:p>
    <w:p w14:paraId="7F0A4433" w14:textId="77777777" w:rsidR="00AA44D5" w:rsidRPr="00AA44D5" w:rsidRDefault="00AA44D5" w:rsidP="00AA44D5">
      <w:r w:rsidRPr="00AA44D5">
        <w:t>По оценкам руководителей, из-за перехода на </w:t>
      </w:r>
      <w:proofErr w:type="spellStart"/>
      <w:r w:rsidRPr="00AA44D5">
        <w:t>дистант</w:t>
      </w:r>
      <w:proofErr w:type="spellEnd"/>
      <w:r w:rsidRPr="00AA44D5">
        <w:t xml:space="preserve"> заработная плата педагогов осталась без изменений у 94,1% организаций, уменьшилась у 5%, увеличилась у 0,9%.</w:t>
      </w:r>
    </w:p>
    <w:p w14:paraId="47E74B3E" w14:textId="77777777" w:rsidR="00AA44D5" w:rsidRPr="00AA44D5" w:rsidRDefault="00AA44D5" w:rsidP="00AA44D5">
      <w:r w:rsidRPr="00AA44D5">
        <w:t>В период карантина руководители организаций отметили, что поддержку, в основном, получили от Региональных модельных центров, Региональных (муниципальных) управлений, Муниципальных опорных центров, либо совсем не получали поддержку. Другие варианты ответов выбрала незначительная доля респондентов. От Федерального ресурсного центра только 9% руководителей организаций смогли получить поддержку.</w:t>
      </w:r>
    </w:p>
    <w:p w14:paraId="0F3E66F6" w14:textId="77777777" w:rsidR="00AA44D5" w:rsidRPr="00AA44D5" w:rsidRDefault="00AA44D5" w:rsidP="00AA44D5">
      <w:r w:rsidRPr="00AA44D5">
        <w:t>Необходимую информацию о возможностях перехода к дистанционному обучению педагогам в большинстве случаев предоставил вышестоящий руководитель. Остальные ответы (методический центр, самостоятельный поиск, коллеги) распределились примерно поровну (Рис. 4).</w:t>
      </w:r>
    </w:p>
    <w:p w14:paraId="6800B23F" w14:textId="6E7B400F" w:rsidR="00AA44D5" w:rsidRPr="00AA44D5" w:rsidRDefault="00AA44D5" w:rsidP="00AA44D5">
      <w:r w:rsidRPr="00AA44D5">
        <w:drawing>
          <wp:inline distT="0" distB="0" distL="0" distR="0" wp14:anchorId="3214170F" wp14:editId="16C8E8AA">
            <wp:extent cx="5921420" cy="2571750"/>
            <wp:effectExtent l="0" t="0" r="3175" b="0"/>
            <wp:docPr id="5" name="Рисунок 5" descr="Субъекты помощи для организаций в условиях перехода в диста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убъекты помощи для организаций в условиях перехода в дистант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1618" cy="258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C314A4" w14:textId="77777777" w:rsidR="00AA44D5" w:rsidRPr="00AA44D5" w:rsidRDefault="00AA44D5" w:rsidP="00AA44D5">
      <w:r w:rsidRPr="00AA44D5">
        <w:rPr>
          <w:i/>
          <w:iCs/>
        </w:rPr>
        <w:t>Рис. 4. Субъекты помощи для организаций в условиях перехода в </w:t>
      </w:r>
      <w:proofErr w:type="spellStart"/>
      <w:r w:rsidRPr="00AA44D5">
        <w:rPr>
          <w:i/>
          <w:iCs/>
        </w:rPr>
        <w:t>дистант</w:t>
      </w:r>
      <w:proofErr w:type="spellEnd"/>
    </w:p>
    <w:p w14:paraId="3FFBDE26" w14:textId="77777777" w:rsidR="00AA44D5" w:rsidRPr="00AA44D5" w:rsidRDefault="00AA44D5" w:rsidP="00AA44D5">
      <w:r w:rsidRPr="00AA44D5">
        <w:t xml:space="preserve">Особая работа была проведена с родителями: было усилено информирование на официальном сайте, в социальных сетях и мессенджерах, а также проводилась индивидуальная дополнительная </w:t>
      </w:r>
      <w:proofErr w:type="spellStart"/>
      <w:r w:rsidRPr="00AA44D5">
        <w:t>sms</w:t>
      </w:r>
      <w:proofErr w:type="spellEnd"/>
      <w:r w:rsidRPr="00AA44D5">
        <w:t xml:space="preserve">-рассылка, по некоторым платным программам стоимость была снижена практически в два раза (Рис. 5). В некоторых организациях для консультирования и поддержки родителей был назначен ответственный сотрудник. Организациям, в свою очередь, оказали методическую </w:t>
      </w:r>
      <w:r w:rsidRPr="00AA44D5">
        <w:lastRenderedPageBreak/>
        <w:t>и иную поддержку региональные модельные центры, региональные (муниципальные) управления и муниципальные опорные центры.</w:t>
      </w:r>
    </w:p>
    <w:p w14:paraId="3C863A56" w14:textId="77777777" w:rsidR="00AA44D5" w:rsidRPr="00AA44D5" w:rsidRDefault="00AA44D5" w:rsidP="00AA44D5">
      <w:r w:rsidRPr="00AA44D5">
        <w:t>Педагоги отметили, что вовлеченность родителей в обучение детей значительно возросла (30,3%), возросла, но незначительно (26%), либо осталась без изменений (22,2%).</w:t>
      </w:r>
    </w:p>
    <w:p w14:paraId="0478C99E" w14:textId="77777777" w:rsidR="00AA44D5" w:rsidRPr="00AA44D5" w:rsidRDefault="00AA44D5" w:rsidP="00AA44D5">
      <w:r w:rsidRPr="00AA44D5">
        <w:t>Для поддержки родителей в большей степени проводится информирование на официальном сайте (69% ответов), и в социальных сетях и мессенджерах (61% и 42% соответственно).</w:t>
      </w:r>
    </w:p>
    <w:p w14:paraId="28DB53BE" w14:textId="133507B7" w:rsidR="00AA44D5" w:rsidRPr="00AA44D5" w:rsidRDefault="00AA44D5" w:rsidP="00AA44D5">
      <w:r w:rsidRPr="00AA44D5">
        <w:drawing>
          <wp:inline distT="0" distB="0" distL="0" distR="0" wp14:anchorId="47C55BC9" wp14:editId="18A1FFA5">
            <wp:extent cx="5353050" cy="3219268"/>
            <wp:effectExtent l="0" t="0" r="0" b="635"/>
            <wp:docPr id="4" name="Рисунок 4" descr=" Специальные мероприятия для поддержки родител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 Специальные мероприятия для поддержки родителей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5064" cy="324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287359" w14:textId="77777777" w:rsidR="00AA44D5" w:rsidRPr="00AA44D5" w:rsidRDefault="00AA44D5" w:rsidP="00AA44D5">
      <w:r w:rsidRPr="00AA44D5">
        <w:rPr>
          <w:i/>
          <w:iCs/>
        </w:rPr>
        <w:t>Рис. 5. Специальные мероприятия для поддержки родителей</w:t>
      </w:r>
    </w:p>
    <w:p w14:paraId="07DDD036" w14:textId="77777777" w:rsidR="00AA44D5" w:rsidRPr="00AA44D5" w:rsidRDefault="00AA44D5" w:rsidP="00AA44D5">
      <w:r w:rsidRPr="00AA44D5">
        <w:t>Ландшафт дистанционного образования</w:t>
      </w:r>
    </w:p>
    <w:p w14:paraId="638967E8" w14:textId="77777777" w:rsidR="00AA44D5" w:rsidRPr="00AA44D5" w:rsidRDefault="00AA44D5" w:rsidP="00AA44D5">
      <w:r w:rsidRPr="00AA44D5">
        <w:t>Очевидно, что перевести все очные программы на дистанционную форму, ничего не меняя, невозможно. В </w:t>
      </w:r>
      <w:proofErr w:type="spellStart"/>
      <w:r w:rsidRPr="00AA44D5">
        <w:t>дистанте</w:t>
      </w:r>
      <w:proofErr w:type="spellEnd"/>
      <w:r w:rsidRPr="00AA44D5">
        <w:t xml:space="preserve"> гораздо сложнее заинтересовать и удержать аудиторию. Для такого режима свойственны короткие видеоматериалы, яркий запоминающийся контент, а также элементы геймификации. В исследовании мы попытались выяснить, по каким направлениям удалось перейти на </w:t>
      </w:r>
      <w:proofErr w:type="spellStart"/>
      <w:r w:rsidRPr="00AA44D5">
        <w:t>дистант</w:t>
      </w:r>
      <w:proofErr w:type="spellEnd"/>
      <w:r w:rsidRPr="00AA44D5">
        <w:t>, где было сложнее, а также — что используют организации на занятиях.</w:t>
      </w:r>
    </w:p>
    <w:p w14:paraId="29640EC7" w14:textId="77777777" w:rsidR="00AA44D5" w:rsidRPr="00AA44D5" w:rsidRDefault="00AA44D5" w:rsidP="00AA44D5">
      <w:r w:rsidRPr="00AA44D5">
        <w:t>Согласно результатам исследования, перейти на </w:t>
      </w:r>
      <w:proofErr w:type="spellStart"/>
      <w:r w:rsidRPr="00AA44D5">
        <w:t>дистант</w:t>
      </w:r>
      <w:proofErr w:type="spellEnd"/>
      <w:r w:rsidRPr="00AA44D5">
        <w:t xml:space="preserve"> получилось по всем направленностям: художественная, социально-педагогическая, физкультурно-спортивная, туристско-краеведческая, естественнонаучная и техническая. В опросе предлагалось отметить направленности, по которым получилось перейти на </w:t>
      </w:r>
      <w:proofErr w:type="spellStart"/>
      <w:r w:rsidRPr="00AA44D5">
        <w:t>дистант</w:t>
      </w:r>
      <w:proofErr w:type="spellEnd"/>
      <w:r w:rsidRPr="00AA44D5">
        <w:t>, а также платный или бесплатный характер программ. Большую часть выборки представляют преподаватели и руководители государственных и муниципальных программ, поэтому бесплатных программ получилось больше, чем платных. Самые популярные бесплатные программы по художественной (473 ответа) и социально-педагогической (410 ответов) направленностям. Из платных программ самыми популярными направленностями являются художественная (46 ответов), социально-педагогическая (22 ответа) и спортивная (20 ответов).</w:t>
      </w:r>
    </w:p>
    <w:p w14:paraId="7E97C234" w14:textId="77777777" w:rsidR="00AA44D5" w:rsidRPr="00AA44D5" w:rsidRDefault="00AA44D5" w:rsidP="00AA44D5">
      <w:r w:rsidRPr="00AA44D5">
        <w:t>Также респондентам предлагалось оценить уровень сложности перехода на </w:t>
      </w:r>
      <w:proofErr w:type="spellStart"/>
      <w:r w:rsidRPr="00AA44D5">
        <w:t>дистант</w:t>
      </w:r>
      <w:proofErr w:type="spellEnd"/>
      <w:r w:rsidRPr="00AA44D5">
        <w:t xml:space="preserve"> по каждой направленности (Рис. 6). Оценка производилась по 5-балльной шкале, где 1 — отсутствие сложностей; 5 — максимальный уровень сложности. Мнения респондентов существенно разделились, но в целом сложность перехода на </w:t>
      </w:r>
      <w:proofErr w:type="spellStart"/>
      <w:r w:rsidRPr="00AA44D5">
        <w:t>дистант</w:t>
      </w:r>
      <w:proofErr w:type="spellEnd"/>
      <w:r w:rsidRPr="00AA44D5">
        <w:t xml:space="preserve"> по спортивной и технической </w:t>
      </w:r>
      <w:r w:rsidRPr="00AA44D5">
        <w:lastRenderedPageBreak/>
        <w:t xml:space="preserve">направленностям на 5 баллов оценили больше, чем на 1 балл. Это говорит о том, что переход по этим направленностям вызвал существенные сложности, связанные с переработкой программ под такой формат. По социально-педагогической направленности ситуация обратная: больше респондентов ответили, что уровень сложности — 1 балл. Это означает, что такой формат удобен для </w:t>
      </w:r>
      <w:proofErr w:type="spellStart"/>
      <w:r w:rsidRPr="00AA44D5">
        <w:t>дистанта</w:t>
      </w:r>
      <w:proofErr w:type="spellEnd"/>
      <w:r w:rsidRPr="00AA44D5">
        <w:t xml:space="preserve"> и не вызвал больших хлопот. По художественной и естественнонаучной направленностям в среднем организации оценили уровень сложности на 3 балла, при этом выборка больше смещена в сторону 1 балла. Это свидетельствует о противоречивом характере сложности этих направлений, при этом некоторые программы, возможно, связанные с прикладным творчеством, изобразительным искусством, не требующие дополнительного оборудования и материалов, дались легче.</w:t>
      </w:r>
    </w:p>
    <w:p w14:paraId="1F0243E5" w14:textId="4DF3F800" w:rsidR="00AA44D5" w:rsidRPr="00AA44D5" w:rsidRDefault="00AA44D5" w:rsidP="00AA44D5">
      <w:r w:rsidRPr="00AA44D5">
        <w:drawing>
          <wp:inline distT="0" distB="0" distL="0" distR="0" wp14:anchorId="795F16D7" wp14:editId="0A9A7147">
            <wp:extent cx="5935196" cy="2162175"/>
            <wp:effectExtent l="0" t="0" r="8890" b="0"/>
            <wp:docPr id="3" name="Рисунок 3" descr="Сложности перехода в дистант в зависимости от направленности дополнительного образо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Сложности перехода в дистант в зависимости от направленности дополнительного образования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7394" cy="2181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F37D89" w14:textId="77777777" w:rsidR="00AA44D5" w:rsidRPr="00AA44D5" w:rsidRDefault="00AA44D5" w:rsidP="00AA44D5">
      <w:r w:rsidRPr="00AA44D5">
        <w:rPr>
          <w:i/>
          <w:iCs/>
        </w:rPr>
        <w:t>Рис. 6. Сложности перехода в </w:t>
      </w:r>
      <w:proofErr w:type="spellStart"/>
      <w:r w:rsidRPr="00AA44D5">
        <w:rPr>
          <w:i/>
          <w:iCs/>
        </w:rPr>
        <w:t>дистант</w:t>
      </w:r>
      <w:proofErr w:type="spellEnd"/>
      <w:r w:rsidRPr="00AA44D5">
        <w:rPr>
          <w:i/>
          <w:iCs/>
        </w:rPr>
        <w:t xml:space="preserve"> в зависимости от направленности дополнительного образования</w:t>
      </w:r>
    </w:p>
    <w:p w14:paraId="7C23C656" w14:textId="77777777" w:rsidR="00AA44D5" w:rsidRPr="00AA44D5" w:rsidRDefault="00AA44D5" w:rsidP="00AA44D5">
      <w:r w:rsidRPr="00AA44D5">
        <w:t>Частота, качество и количество общения педагогов с обучающимися также изменились. Половина респондентов ответила, что частота и качество общения увеличились, причем все-таки большая часть отметила существенные изменения по данному критерию. Другая половина не отметила весомых положительных изменений: либо практически не изменились, либо частота и качество общения с учащимися снизились.</w:t>
      </w:r>
    </w:p>
    <w:p w14:paraId="037CBBB8" w14:textId="77777777" w:rsidR="00AA44D5" w:rsidRPr="00AA44D5" w:rsidRDefault="00AA44D5" w:rsidP="00AA44D5">
      <w:r w:rsidRPr="00AA44D5">
        <w:t>В реализуемые программы педагоги вносили изменения в связи с переходом на удаленный формат: в основном незначительные (58% ответов), серьезно проработать программы пришлось 28% респондентов, программы оставили без изменений у 14%. респондентов</w:t>
      </w:r>
    </w:p>
    <w:p w14:paraId="633A39AA" w14:textId="77777777" w:rsidR="00AA44D5" w:rsidRPr="00AA44D5" w:rsidRDefault="00AA44D5" w:rsidP="00AA44D5">
      <w:r w:rsidRPr="00AA44D5">
        <w:t xml:space="preserve">К организации своих занятий респонденты подошли по-разному (Рис. 7). Больше половины руководителей признались, что не используют готовые дистанционные платформы, а используют сервисы Яндекса, </w:t>
      </w:r>
      <w:proofErr w:type="spellStart"/>
      <w:r w:rsidRPr="00AA44D5">
        <w:t>Google</w:t>
      </w:r>
      <w:proofErr w:type="spellEnd"/>
      <w:r w:rsidRPr="00AA44D5">
        <w:t xml:space="preserve"> (</w:t>
      </w:r>
      <w:proofErr w:type="spellStart"/>
      <w:r w:rsidRPr="00AA44D5">
        <w:t>ЯКласс</w:t>
      </w:r>
      <w:proofErr w:type="spellEnd"/>
      <w:r w:rsidRPr="00AA44D5">
        <w:t xml:space="preserve">, </w:t>
      </w:r>
      <w:proofErr w:type="spellStart"/>
      <w:proofErr w:type="gramStart"/>
      <w:r w:rsidRPr="00AA44D5">
        <w:t>google.classroom</w:t>
      </w:r>
      <w:proofErr w:type="spellEnd"/>
      <w:proofErr w:type="gramEnd"/>
      <w:r w:rsidRPr="00AA44D5">
        <w:t xml:space="preserve">, </w:t>
      </w:r>
      <w:proofErr w:type="spellStart"/>
      <w:r w:rsidRPr="00AA44D5">
        <w:t>google</w:t>
      </w:r>
      <w:proofErr w:type="spellEnd"/>
      <w:r w:rsidRPr="00AA44D5">
        <w:t xml:space="preserve">-формы, google.doc), создают собственные ресурсы с помощью </w:t>
      </w:r>
      <w:proofErr w:type="spellStart"/>
      <w:r w:rsidRPr="00AA44D5">
        <w:t>Moodle</w:t>
      </w:r>
      <w:proofErr w:type="spellEnd"/>
      <w:r w:rsidRPr="00AA44D5">
        <w:t xml:space="preserve">, </w:t>
      </w:r>
      <w:proofErr w:type="spellStart"/>
      <w:r w:rsidRPr="00AA44D5">
        <w:t>Getcourse</w:t>
      </w:r>
      <w:proofErr w:type="spellEnd"/>
      <w:r w:rsidRPr="00AA44D5">
        <w:t xml:space="preserve">, </w:t>
      </w:r>
      <w:proofErr w:type="spellStart"/>
      <w:r w:rsidRPr="00AA44D5">
        <w:t>Webtutor</w:t>
      </w:r>
      <w:proofErr w:type="spellEnd"/>
      <w:r w:rsidRPr="00AA44D5">
        <w:t xml:space="preserve">. Преподаватели также отметили, что используют платформы для видеосвязи, такие как </w:t>
      </w:r>
      <w:proofErr w:type="spellStart"/>
      <w:r w:rsidRPr="00AA44D5">
        <w:t>Skype</w:t>
      </w:r>
      <w:proofErr w:type="spellEnd"/>
      <w:r w:rsidRPr="00AA44D5">
        <w:t xml:space="preserve">, </w:t>
      </w:r>
      <w:proofErr w:type="spellStart"/>
      <w:r w:rsidRPr="00AA44D5">
        <w:t>Zoom</w:t>
      </w:r>
      <w:proofErr w:type="spellEnd"/>
      <w:r w:rsidRPr="00AA44D5">
        <w:t xml:space="preserve">, </w:t>
      </w:r>
      <w:proofErr w:type="spellStart"/>
      <w:r w:rsidRPr="00AA44D5">
        <w:t>Discord</w:t>
      </w:r>
      <w:proofErr w:type="spellEnd"/>
      <w:r w:rsidRPr="00AA44D5">
        <w:t xml:space="preserve">, </w:t>
      </w:r>
      <w:proofErr w:type="spellStart"/>
      <w:r w:rsidRPr="00AA44D5">
        <w:t>Microsoft</w:t>
      </w:r>
      <w:proofErr w:type="spellEnd"/>
      <w:r w:rsidRPr="00AA44D5">
        <w:t xml:space="preserve"> </w:t>
      </w:r>
      <w:proofErr w:type="spellStart"/>
      <w:r w:rsidRPr="00AA44D5">
        <w:t>Teams</w:t>
      </w:r>
      <w:proofErr w:type="spellEnd"/>
      <w:r w:rsidRPr="00AA44D5">
        <w:t>, а также активно используются социальные сети (</w:t>
      </w:r>
      <w:proofErr w:type="spellStart"/>
      <w:r w:rsidRPr="00AA44D5">
        <w:t>ВКонтакте</w:t>
      </w:r>
      <w:proofErr w:type="spellEnd"/>
      <w:r w:rsidRPr="00AA44D5">
        <w:t xml:space="preserve">, </w:t>
      </w:r>
      <w:proofErr w:type="spellStart"/>
      <w:r w:rsidRPr="00AA44D5">
        <w:t>Instagram</w:t>
      </w:r>
      <w:proofErr w:type="spellEnd"/>
      <w:r w:rsidRPr="00AA44D5">
        <w:t>, электронная почта), в которых публикуются домашние задания, достижения обучающихся и поддерживается связь с родителями. Некоторые педагоги приспособились проводить групповые занятия в дистанционном формате. Треть педагогов проводит групповые занятия, как и раньше, четверть стала использовать реже, чем обычно, а 14% респондентов, наоборот, стали чаще проводить групповые занятия, чем обычно.</w:t>
      </w:r>
    </w:p>
    <w:p w14:paraId="4BC314F6" w14:textId="77777777" w:rsidR="00AA44D5" w:rsidRPr="00AA44D5" w:rsidRDefault="00AA44D5" w:rsidP="00AA44D5">
      <w:r w:rsidRPr="00AA44D5">
        <w:t>Педагоги стали чаще обращаться к видеоматериалам и </w:t>
      </w:r>
      <w:proofErr w:type="spellStart"/>
      <w:r w:rsidRPr="00AA44D5">
        <w:t>видеолекциям</w:t>
      </w:r>
      <w:proofErr w:type="spellEnd"/>
      <w:r w:rsidRPr="00AA44D5">
        <w:t>, проводить мастер-классы, особенно актуально это для организаций, которые запустили новые программы. Также, как и раньше, педагоги используют автономные учебно-методические материалы, «образовательные марафоны», проекты и исследования, различные симуляторы и тренажеры.</w:t>
      </w:r>
    </w:p>
    <w:p w14:paraId="1607F1EB" w14:textId="14F859EB" w:rsidR="00AA44D5" w:rsidRPr="00AA44D5" w:rsidRDefault="00AA44D5" w:rsidP="00AA44D5">
      <w:r w:rsidRPr="00AA44D5">
        <w:lastRenderedPageBreak/>
        <w:drawing>
          <wp:inline distT="0" distB="0" distL="0" distR="0" wp14:anchorId="4FFC3ABA" wp14:editId="1103D3BB">
            <wp:extent cx="4038600" cy="2336819"/>
            <wp:effectExtent l="0" t="0" r="0" b="6350"/>
            <wp:docPr id="2" name="Рисунок 2" descr=" Используемые форматы и методы дистанционного обуч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 Используемые форматы и методы дистанционного обучения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9129" cy="236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D881F6" w14:textId="77777777" w:rsidR="00AA44D5" w:rsidRPr="00AA44D5" w:rsidRDefault="00AA44D5" w:rsidP="00AA44D5">
      <w:r w:rsidRPr="00AA44D5">
        <w:rPr>
          <w:i/>
          <w:iCs/>
        </w:rPr>
        <w:t>Рис. 7. Используемые форматы и методы дистанционного обучения</w:t>
      </w:r>
    </w:p>
    <w:p w14:paraId="11FEA00C" w14:textId="77777777" w:rsidR="00AA44D5" w:rsidRPr="00AA44D5" w:rsidRDefault="00AA44D5" w:rsidP="00AA44D5">
      <w:r w:rsidRPr="00AA44D5">
        <w:t>Особая роль на дистанционных занятиях отведена контролю. В опросе респондентам предлагалось ответить, как поменялся характер оценивания в связи с переходом на </w:t>
      </w:r>
      <w:proofErr w:type="spellStart"/>
      <w:r w:rsidRPr="00AA44D5">
        <w:t>дистант</w:t>
      </w:r>
      <w:proofErr w:type="spellEnd"/>
      <w:r w:rsidRPr="00AA44D5">
        <w:t xml:space="preserve"> (Рис. 8). Чаще, чем обычно, стали применять моментальную обратную связь, </w:t>
      </w:r>
      <w:proofErr w:type="spellStart"/>
      <w:r w:rsidRPr="00AA44D5">
        <w:t>самооценивание</w:t>
      </w:r>
      <w:proofErr w:type="spellEnd"/>
      <w:r w:rsidRPr="00AA44D5">
        <w:t>, а также тестирование после каждого изученного занятия или темы. В комментариях педагоги писали, что дают моментальную обратную связь в виде подбадривания: хвалят ребенка за его успехи, вручают виртуальные медальки и грамоты, включают элементы геймификации. Другие формы оценивания применяются на занятиях в том же режиме, как и раньше.</w:t>
      </w:r>
    </w:p>
    <w:p w14:paraId="704EB27D" w14:textId="339814D3" w:rsidR="00AA44D5" w:rsidRPr="00AA44D5" w:rsidRDefault="00AA44D5" w:rsidP="00AA44D5">
      <w:r w:rsidRPr="00AA44D5">
        <w:drawing>
          <wp:inline distT="0" distB="0" distL="0" distR="0" wp14:anchorId="1A65DEE5" wp14:editId="6350EFD6">
            <wp:extent cx="4448394" cy="2243455"/>
            <wp:effectExtent l="0" t="0" r="9525" b="4445"/>
            <wp:docPr id="1" name="Рисунок 1" descr="Формы оценивания при дистанционном обучен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Формы оценивания при дистанционном обучении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0967" cy="2249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226637" w14:textId="77777777" w:rsidR="00AA44D5" w:rsidRPr="00AA44D5" w:rsidRDefault="00AA44D5" w:rsidP="00AA44D5">
      <w:r w:rsidRPr="00AA44D5">
        <w:rPr>
          <w:i/>
          <w:iCs/>
        </w:rPr>
        <w:t>Рис. 8. Формы оценивания при дистанционном обучении</w:t>
      </w:r>
    </w:p>
    <w:p w14:paraId="40B808BF" w14:textId="77777777" w:rsidR="00AA44D5" w:rsidRPr="00AA44D5" w:rsidRDefault="00AA44D5" w:rsidP="00AA44D5">
      <w:r w:rsidRPr="00AA44D5">
        <w:t>Вместо заключения</w:t>
      </w:r>
    </w:p>
    <w:p w14:paraId="6F346D23" w14:textId="77777777" w:rsidR="00AA44D5" w:rsidRPr="00AA44D5" w:rsidRDefault="00AA44D5" w:rsidP="00AA44D5">
      <w:r w:rsidRPr="00AA44D5">
        <w:t>Активный запрос со стороны родителей на продолжение занятий в дистанционном режиме наблюдают только 8% руководителей, больше половины руководителей (60%) ответили «однозначно нет», еще не сделали никаких выводов 32% руководителей.</w:t>
      </w:r>
    </w:p>
    <w:p w14:paraId="494BCB2E" w14:textId="77777777" w:rsidR="00AA44D5" w:rsidRPr="00AA44D5" w:rsidRDefault="00AA44D5" w:rsidP="00AA44D5">
      <w:r w:rsidRPr="00AA44D5">
        <w:t>86,1% руководителей считают, что нужно однозначно вернуться к традиционному формату обучения после окончания режима самоизоляции, увеличить долю занятий в дистанционном режиме предполагают 12,7%, перевести большинство программ и занятий в дистанционный режим согласилось только 1,2%.</w:t>
      </w:r>
    </w:p>
    <w:p w14:paraId="7BBE7A1A" w14:textId="77777777" w:rsidR="00AA44D5" w:rsidRPr="00AA44D5" w:rsidRDefault="00AA44D5" w:rsidP="00AA44D5">
      <w:r w:rsidRPr="00AA44D5">
        <w:t>Среди педагогов такой процент — возвращение к традиционной форме обучения — несколько выше (89%) педагогов, а 9% считает, что можно оставить долю занятий в дистанционном формате, 2% готовы перевести большинство занятий в дистанционный формат.</w:t>
      </w:r>
    </w:p>
    <w:p w14:paraId="555F21D8" w14:textId="77777777" w:rsidR="00AA44D5" w:rsidRPr="00AA44D5" w:rsidRDefault="00AA44D5" w:rsidP="00AA44D5">
      <w:r w:rsidRPr="00AA44D5">
        <w:lastRenderedPageBreak/>
        <w:t>Вынужденные условия дистанционного формата сподвигли руководителей и педагогов дополнительного образования сделать шаг в неизвестное. В начале пути многие не знали, с чего нужно начать, как действовать, как быть. Респонденты отмечают, что изменения коснулись дополнительных общеобразовательных программ, заработной платы и нагрузки преподавателей, форм индивидуальной и групповой работы, а также изменилась вовлеченность родителей в процесс обучения их детей и удовлетворенность от услуг. Со своей стороны, руководители отмечают, что на старте не все педагоги обладали необходимы компетенциями для работы в </w:t>
      </w:r>
      <w:proofErr w:type="spellStart"/>
      <w:r w:rsidRPr="00AA44D5">
        <w:t>дистанте</w:t>
      </w:r>
      <w:proofErr w:type="spellEnd"/>
      <w:r w:rsidRPr="00AA44D5">
        <w:t>, поэтому пришлось организовать экспресс-курсы в собственной организации или в специализированной организации.</w:t>
      </w:r>
    </w:p>
    <w:p w14:paraId="3DA2329C" w14:textId="77777777" w:rsidR="00AA44D5" w:rsidRPr="00AA44D5" w:rsidRDefault="00AA44D5" w:rsidP="00AA44D5">
      <w:r w:rsidRPr="00AA44D5">
        <w:t>Переход на дистанционный режим вызвал массу вопросов и трудностей как у педагогов, так и руководства. Далеко не все были готовы сразу перестроиться на новый (для многих) формат и оставаться в рабочем режиме, не принимая серьезных управленческих, административных и методических решений.</w:t>
      </w:r>
    </w:p>
    <w:p w14:paraId="127C6E08" w14:textId="77777777" w:rsidR="00AA44D5" w:rsidRPr="00AA44D5" w:rsidRDefault="00AA44D5" w:rsidP="00AA44D5">
      <w:r w:rsidRPr="00AA44D5">
        <w:t>Очевидно, что возможности онлайн-образования могут использоваться в качестве дополнительного образовательного ресурса как за рамками непосредственного процесса освоения программы, так и для разнообразия форм самой образовательной деятельности.</w:t>
      </w:r>
    </w:p>
    <w:p w14:paraId="4A95D6D6" w14:textId="77777777" w:rsidR="00AA44D5" w:rsidRPr="00AA44D5" w:rsidRDefault="00AA44D5" w:rsidP="00AA44D5">
      <w:r w:rsidRPr="00AA44D5">
        <w:t>Все участники образовательного процесса стали свидетелями срочного перехода в «</w:t>
      </w:r>
      <w:proofErr w:type="spellStart"/>
      <w:r w:rsidRPr="00AA44D5">
        <w:t>дистант</w:t>
      </w:r>
      <w:proofErr w:type="spellEnd"/>
      <w:r w:rsidRPr="00AA44D5">
        <w:t>» в условиях неопределенности и отсутствия опыта. Оценку полученного опыта еще предстоит произвести по прошествии времени, чтобы учесть его уроки для будущего.</w:t>
      </w:r>
    </w:p>
    <w:p w14:paraId="715FB6D7" w14:textId="77777777" w:rsidR="00AA44D5" w:rsidRPr="00AA44D5" w:rsidRDefault="00AA44D5" w:rsidP="00AA44D5">
      <w:r w:rsidRPr="00AA44D5">
        <w:rPr>
          <w:b/>
          <w:bCs/>
        </w:rPr>
        <w:t>Литература и интернет-источники</w:t>
      </w:r>
    </w:p>
    <w:p w14:paraId="7FF653E8" w14:textId="77777777" w:rsidR="00AA44D5" w:rsidRPr="00AA44D5" w:rsidRDefault="00AA44D5" w:rsidP="00AA44D5">
      <w:pPr>
        <w:numPr>
          <w:ilvl w:val="0"/>
          <w:numId w:val="1"/>
        </w:numPr>
      </w:pPr>
      <w:r w:rsidRPr="00AA44D5">
        <w:t xml:space="preserve">Семинар «Дополнительное образование детей в условиях </w:t>
      </w:r>
      <w:proofErr w:type="spellStart"/>
      <w:r w:rsidRPr="00AA44D5">
        <w:t>дистанта</w:t>
      </w:r>
      <w:proofErr w:type="spellEnd"/>
      <w:r w:rsidRPr="00AA44D5">
        <w:t>: проблемы, решения, лучшие практики» [Электронный ресурс] // Центр общего и дополнительного образования им. А.А. Пинского Института образования НИУ ВШЭ. — 2020. — URL: https://ioe.hse.ru/ds/news/365988022.html</w:t>
      </w:r>
    </w:p>
    <w:p w14:paraId="27FDEA96" w14:textId="77777777" w:rsidR="00AA44D5" w:rsidRPr="00AA44D5" w:rsidRDefault="00AA44D5" w:rsidP="00AA44D5">
      <w:pPr>
        <w:numPr>
          <w:ilvl w:val="0"/>
          <w:numId w:val="1"/>
        </w:numPr>
      </w:pPr>
      <w:r w:rsidRPr="00AA44D5">
        <w:t xml:space="preserve">Второй семинар «Дополнительное образование детей в условиях </w:t>
      </w:r>
      <w:proofErr w:type="spellStart"/>
      <w:r w:rsidRPr="00AA44D5">
        <w:t>дистанта</w:t>
      </w:r>
      <w:proofErr w:type="spellEnd"/>
      <w:r w:rsidRPr="00AA44D5">
        <w:t>: проблемы, решения, лучшие практики» [Электронный ресурс] // Центр общего и дополнительного образования им. А.А. Пинского Института образования НИУ ВШЭ. — 2020. — URL: https://ioe.hse.ru/ds/news/370129581.html</w:t>
      </w:r>
    </w:p>
    <w:p w14:paraId="531D4758" w14:textId="77777777" w:rsidR="00AA44D5" w:rsidRPr="00AA44D5" w:rsidRDefault="00AA44D5" w:rsidP="00AA44D5">
      <w:pPr>
        <w:numPr>
          <w:ilvl w:val="0"/>
          <w:numId w:val="1"/>
        </w:numPr>
        <w:rPr>
          <w:lang w:val="en-US"/>
        </w:rPr>
      </w:pPr>
      <w:r w:rsidRPr="00AA44D5">
        <w:rPr>
          <w:lang w:val="en-US"/>
        </w:rPr>
        <w:t xml:space="preserve">Mindy Branson, </w:t>
      </w:r>
      <w:proofErr w:type="spellStart"/>
      <w:r w:rsidRPr="00AA44D5">
        <w:rPr>
          <w:lang w:val="en-US"/>
        </w:rPr>
        <w:t>Kirky</w:t>
      </w:r>
      <w:proofErr w:type="spellEnd"/>
      <w:r w:rsidRPr="00AA44D5">
        <w:rPr>
          <w:lang w:val="en-US"/>
        </w:rPr>
        <w:t xml:space="preserve"> DeLong. </w:t>
      </w:r>
      <w:r w:rsidRPr="00AA44D5">
        <w:t>Вебинар</w:t>
      </w:r>
      <w:r w:rsidRPr="00AA44D5">
        <w:rPr>
          <w:lang w:val="en-US"/>
        </w:rPr>
        <w:t xml:space="preserve"> «Tips from Teachers on Engaging Students in Online Live Sessions and Asynchronous Discussions» [</w:t>
      </w:r>
      <w:r w:rsidRPr="00AA44D5">
        <w:t>Электронный</w:t>
      </w:r>
      <w:r w:rsidRPr="00AA44D5">
        <w:rPr>
          <w:lang w:val="en-US"/>
        </w:rPr>
        <w:t xml:space="preserve"> </w:t>
      </w:r>
      <w:r w:rsidRPr="00AA44D5">
        <w:t>ресурс</w:t>
      </w:r>
      <w:r w:rsidRPr="00AA44D5">
        <w:rPr>
          <w:lang w:val="en-US"/>
        </w:rPr>
        <w:t xml:space="preserve">] // </w:t>
      </w:r>
      <w:r w:rsidRPr="00AA44D5">
        <w:t>Массачусетский</w:t>
      </w:r>
      <w:r w:rsidRPr="00AA44D5">
        <w:rPr>
          <w:lang w:val="en-US"/>
        </w:rPr>
        <w:t xml:space="preserve"> </w:t>
      </w:r>
      <w:r w:rsidRPr="00AA44D5">
        <w:t>технологический</w:t>
      </w:r>
      <w:r w:rsidRPr="00AA44D5">
        <w:rPr>
          <w:lang w:val="en-US"/>
        </w:rPr>
        <w:t xml:space="preserve"> </w:t>
      </w:r>
      <w:r w:rsidRPr="00AA44D5">
        <w:t>институт</w:t>
      </w:r>
      <w:r w:rsidRPr="00AA44D5">
        <w:rPr>
          <w:lang w:val="en-US"/>
        </w:rPr>
        <w:t xml:space="preserve"> </w:t>
      </w:r>
      <w:r w:rsidRPr="00AA44D5">
        <w:t>США</w:t>
      </w:r>
      <w:r w:rsidRPr="00AA44D5">
        <w:rPr>
          <w:lang w:val="en-US"/>
        </w:rPr>
        <w:t xml:space="preserve"> (Massachusetts Institute of Technology, MIT). — 2020. — URL: https://jwel.mit.edu/assets/video/tips-teachers-engaging-students-online-live-sessions-and-asynchronous-discussion </w:t>
      </w:r>
      <w:r w:rsidRPr="00AA44D5">
        <w:rPr>
          <w:u w:val="single"/>
          <w:lang w:val="en-US"/>
        </w:rPr>
        <w:t>(</w:t>
      </w:r>
      <w:r w:rsidRPr="00AA44D5">
        <w:t>Дата</w:t>
      </w:r>
      <w:r w:rsidRPr="00AA44D5">
        <w:rPr>
          <w:lang w:val="en-US"/>
        </w:rPr>
        <w:t xml:space="preserve"> </w:t>
      </w:r>
      <w:r w:rsidRPr="00AA44D5">
        <w:t>обращения</w:t>
      </w:r>
      <w:r w:rsidRPr="00AA44D5">
        <w:rPr>
          <w:lang w:val="en-US"/>
        </w:rPr>
        <w:t>: 16.04.2020).</w:t>
      </w:r>
    </w:p>
    <w:p w14:paraId="2546E66B" w14:textId="77777777" w:rsidR="00AA44D5" w:rsidRPr="00AA44D5" w:rsidRDefault="00AA44D5" w:rsidP="00AA44D5">
      <w:pPr>
        <w:numPr>
          <w:ilvl w:val="0"/>
          <w:numId w:val="1"/>
        </w:numPr>
      </w:pPr>
      <w:r w:rsidRPr="00AA44D5">
        <w:t>Андреева Ю., Мозгалёва П. Переход наставников проектов в онлайн [Электронный ресурс] // Академия наставников — проект по массовой подготовке наставников проектной деятельности. — 2020. — URL: https://www.youtube.com/watch?v=yp8lO40KvSY&amp;feature=youtu.be (Дата обращения: 16.04.2020).</w:t>
      </w:r>
    </w:p>
    <w:p w14:paraId="2C025C7B" w14:textId="77777777" w:rsidR="00AA44D5" w:rsidRPr="00AA44D5" w:rsidRDefault="00AA44D5" w:rsidP="00AA44D5">
      <w:pPr>
        <w:numPr>
          <w:ilvl w:val="0"/>
          <w:numId w:val="1"/>
        </w:numPr>
      </w:pPr>
      <w:r w:rsidRPr="00AA44D5">
        <w:t xml:space="preserve">Агрегатор интернет-ресурсов Кружкового движения Олимпиады НТИ [Электронный ресурс] // </w:t>
      </w:r>
      <w:proofErr w:type="spellStart"/>
      <w:r w:rsidRPr="00AA44D5">
        <w:t>Wiki</w:t>
      </w:r>
      <w:proofErr w:type="spellEnd"/>
      <w:r w:rsidRPr="00AA44D5">
        <w:t>-библиотека образовательных, обучающих и просто интересных материалов на темы, касающиеся новых технологий Кружкового движения НТИ. — 2020. — URL: https://kruzhok.org/#audience (Дата обращения: 27.03.2020).</w:t>
      </w:r>
    </w:p>
    <w:p w14:paraId="71A2AAB4" w14:textId="77777777" w:rsidR="00AA44D5" w:rsidRPr="00AA44D5" w:rsidRDefault="00AA44D5" w:rsidP="00AA44D5">
      <w:pPr>
        <w:numPr>
          <w:ilvl w:val="0"/>
          <w:numId w:val="1"/>
        </w:numPr>
      </w:pPr>
      <w:r w:rsidRPr="00AA44D5">
        <w:lastRenderedPageBreak/>
        <w:t xml:space="preserve">Бронникова М. Нефедьев И. </w:t>
      </w:r>
      <w:proofErr w:type="gramStart"/>
      <w:r w:rsidRPr="00AA44D5">
        <w:t>Он-лайн</w:t>
      </w:r>
      <w:proofErr w:type="gramEnd"/>
      <w:r w:rsidRPr="00AA44D5">
        <w:t xml:space="preserve"> курс «</w:t>
      </w:r>
      <w:proofErr w:type="spellStart"/>
      <w:r w:rsidRPr="00AA44D5">
        <w:t>Игрофикая</w:t>
      </w:r>
      <w:proofErr w:type="spellEnd"/>
      <w:r w:rsidRPr="00AA44D5">
        <w:t xml:space="preserve">. Введение (весна 2020)» [Электронный ресурс] // образовательная платформа и конструктор онлайн-курсов </w:t>
      </w:r>
      <w:proofErr w:type="spellStart"/>
      <w:r w:rsidRPr="00AA44D5">
        <w:t>Stepik</w:t>
      </w:r>
      <w:proofErr w:type="spellEnd"/>
      <w:r w:rsidRPr="00AA44D5">
        <w:t>. — 2020. — URL: https://stepik.org/course/62846/promo (Дата обращения: 02.03.2020)</w:t>
      </w:r>
    </w:p>
    <w:p w14:paraId="087BBB4C" w14:textId="77777777" w:rsidR="00AA44D5" w:rsidRPr="00AA44D5" w:rsidRDefault="00AA44D5" w:rsidP="00AA44D5">
      <w:pPr>
        <w:numPr>
          <w:ilvl w:val="0"/>
          <w:numId w:val="1"/>
        </w:numPr>
      </w:pPr>
      <w:r w:rsidRPr="00AA44D5">
        <w:t xml:space="preserve">Комиссаров А.А. </w:t>
      </w:r>
      <w:proofErr w:type="gramStart"/>
      <w:r w:rsidRPr="00AA44D5">
        <w:t>Он-лайн</w:t>
      </w:r>
      <w:proofErr w:type="gramEnd"/>
      <w:r w:rsidRPr="00AA44D5">
        <w:t xml:space="preserve"> курс «</w:t>
      </w:r>
      <w:proofErr w:type="spellStart"/>
      <w:r w:rsidRPr="00AA44D5">
        <w:t>Игропрактика</w:t>
      </w:r>
      <w:proofErr w:type="spellEnd"/>
      <w:r w:rsidRPr="00AA44D5">
        <w:t xml:space="preserve"> в образовании» [Электронный ресурс] // Национальная платформа открытого образования. — НИТУ «</w:t>
      </w:r>
      <w:proofErr w:type="spellStart"/>
      <w:r w:rsidRPr="00AA44D5">
        <w:t>МИСиС</w:t>
      </w:r>
      <w:proofErr w:type="spellEnd"/>
      <w:r w:rsidRPr="00AA44D5">
        <w:t>»: — URL: https://openedu.ru/course/misis/IGRO/ (Дата обращения: 20.03.2020).</w:t>
      </w:r>
    </w:p>
    <w:p w14:paraId="0DCD087C" w14:textId="77777777" w:rsidR="00AA44D5" w:rsidRPr="00AA44D5" w:rsidRDefault="00AA44D5" w:rsidP="00AA44D5">
      <w:pPr>
        <w:numPr>
          <w:ilvl w:val="0"/>
          <w:numId w:val="1"/>
        </w:numPr>
      </w:pPr>
      <w:r w:rsidRPr="00AA44D5">
        <w:t>Приказ Министерства образования и науки РФ от 23 августа 2017 г. N 816 «Об 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 [Электронный ресурс]. — URL: https://base.garant.ru/71770012/ (Дата обращения: 11.06.2020 г.).</w:t>
      </w:r>
    </w:p>
    <w:p w14:paraId="0DCB4787" w14:textId="77777777" w:rsidR="00AA44D5" w:rsidRPr="00AA44D5" w:rsidRDefault="00AA44D5" w:rsidP="00AA44D5">
      <w:pPr>
        <w:numPr>
          <w:ilvl w:val="0"/>
          <w:numId w:val="1"/>
        </w:numPr>
      </w:pPr>
      <w:proofErr w:type="spellStart"/>
      <w:r w:rsidRPr="00AA44D5">
        <w:t>Шолина</w:t>
      </w:r>
      <w:proofErr w:type="spellEnd"/>
      <w:r w:rsidRPr="00AA44D5">
        <w:t xml:space="preserve"> А. Как организовать кружок в </w:t>
      </w:r>
      <w:proofErr w:type="spellStart"/>
      <w:r w:rsidRPr="00AA44D5">
        <w:t>онлайне</w:t>
      </w:r>
      <w:proofErr w:type="spellEnd"/>
      <w:r w:rsidRPr="00AA44D5">
        <w:t xml:space="preserve"> [Электронный ресурс] // Интегратор сообществ кружкового движения НТИ </w:t>
      </w:r>
      <w:proofErr w:type="spellStart"/>
      <w:r w:rsidRPr="00AA44D5">
        <w:t>Rukami</w:t>
      </w:r>
      <w:proofErr w:type="spellEnd"/>
      <w:r w:rsidRPr="00AA44D5">
        <w:t>. — 2020. — URL: https://www.youtube.com/watch?feature=youtu.be&amp;v=JA20OxUTEOg&amp;app=desktop (Дата обращения 27.03.2020).</w:t>
      </w:r>
    </w:p>
    <w:p w14:paraId="4A83CEA6" w14:textId="77777777" w:rsidR="00AA44D5" w:rsidRPr="00AA44D5" w:rsidRDefault="00AA44D5" w:rsidP="00AA44D5">
      <w:pPr>
        <w:numPr>
          <w:ilvl w:val="0"/>
          <w:numId w:val="1"/>
        </w:numPr>
      </w:pPr>
      <w:proofErr w:type="spellStart"/>
      <w:r w:rsidRPr="00AA44D5">
        <w:t>Шолина</w:t>
      </w:r>
      <w:proofErr w:type="spellEnd"/>
      <w:r w:rsidRPr="00AA44D5">
        <w:t xml:space="preserve"> А. Онлайн форматы обучения. Обзор платформ и инструментов [Электронный ресурс] // vc.ru — Платформа для предпринимателей и высококвалифицированных специалистов малых, средних и крупных компаний. — 2020. — URL: https://vc.ru/u/230521-anna-sholina/117093-onlayn-formaty-obucheniya-obzor-platform-i-instrumentov (Дата обращения 27.03.2020).</w:t>
      </w:r>
    </w:p>
    <w:p w14:paraId="6A2820DE" w14:textId="77777777" w:rsidR="00BE64D3" w:rsidRDefault="00BE64D3"/>
    <w:sectPr w:rsidR="00BE64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3A64B8"/>
    <w:multiLevelType w:val="multilevel"/>
    <w:tmpl w:val="620CC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4D5"/>
    <w:rsid w:val="00AA44D5"/>
    <w:rsid w:val="00BE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137ED"/>
  <w15:chartTrackingRefBased/>
  <w15:docId w15:val="{436C8B3B-2791-4451-A3C0-FA0640ED4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44D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A44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2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84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640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2937</Words>
  <Characters>16742</Characters>
  <Application>Microsoft Office Word</Application>
  <DocSecurity>0</DocSecurity>
  <Lines>139</Lines>
  <Paragraphs>39</Paragraphs>
  <ScaleCrop>false</ScaleCrop>
  <Company/>
  <LinksUpToDate>false</LinksUpToDate>
  <CharactersWithSpaces>19640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A7613</dc:creator>
  <cp:keywords/>
  <dc:description/>
  <cp:lastModifiedBy>A7613</cp:lastModifiedBy>
  <cp:revision>1</cp:revision>
  <cp:lastPrinted>2020-09-07T00:43:00Z</cp:lastPrinted>
  <dcterms:created xsi:type="dcterms:W3CDTF">2020-09-07T00:40:00Z</dcterms:created>
  <dcterms:modified xsi:type="dcterms:W3CDTF">2020-09-07T00:43:00Z</dcterms:modified>
</cp:coreProperties>
</file>